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B44" w:rsidRDefault="008A43E2">
      <w:pPr>
        <w:pStyle w:val="normal0"/>
        <w:spacing w:line="276" w:lineRule="auto"/>
        <w:ind w:firstLine="720"/>
        <w:jc w:val="center"/>
        <w:rPr>
          <w:rFonts w:ascii="Times New Roman" w:eastAsia="Times New Roman" w:hAnsi="Times New Roman" w:cs="Times New Roman"/>
          <w:b/>
          <w:color w:val="000000"/>
          <w:sz w:val="32"/>
          <w:szCs w:val="32"/>
        </w:rPr>
      </w:pPr>
      <w:r>
        <w:rPr>
          <w:rFonts w:ascii="Arial" w:eastAsia="Arial" w:hAnsi="Arial" w:cs="Arial"/>
          <w:noProof/>
          <w:sz w:val="22"/>
          <w:szCs w:val="22"/>
        </w:rPr>
        <w:drawing>
          <wp:inline distT="114300" distB="114300" distL="114300" distR="114300">
            <wp:extent cx="2362200" cy="787400"/>
            <wp:effectExtent l="0" t="0" r="0" b="0"/>
            <wp:docPr id="1" name="image1.jpg" descr="NGCOA_logo_Medallion_Text.jpg"/>
            <wp:cNvGraphicFramePr/>
            <a:graphic xmlns:a="http://schemas.openxmlformats.org/drawingml/2006/main">
              <a:graphicData uri="http://schemas.openxmlformats.org/drawingml/2006/picture">
                <pic:pic xmlns:pic="http://schemas.openxmlformats.org/drawingml/2006/picture">
                  <pic:nvPicPr>
                    <pic:cNvPr id="0" name="image1.jpg" descr="NGCOA_logo_Medallion_Text.jpg"/>
                    <pic:cNvPicPr preferRelativeResize="0"/>
                  </pic:nvPicPr>
                  <pic:blipFill>
                    <a:blip r:embed="rId7" cstate="print"/>
                    <a:srcRect/>
                    <a:stretch>
                      <a:fillRect/>
                    </a:stretch>
                  </pic:blipFill>
                  <pic:spPr>
                    <a:xfrm>
                      <a:off x="0" y="0"/>
                      <a:ext cx="2362200" cy="787400"/>
                    </a:xfrm>
                    <a:prstGeom prst="rect">
                      <a:avLst/>
                    </a:prstGeom>
                    <a:ln/>
                  </pic:spPr>
                </pic:pic>
              </a:graphicData>
            </a:graphic>
          </wp:inline>
        </w:drawing>
      </w:r>
    </w:p>
    <w:p w:rsidR="008B6B44" w:rsidRDefault="008B6B44">
      <w:pPr>
        <w:pStyle w:val="normal0"/>
        <w:jc w:val="center"/>
        <w:rPr>
          <w:rFonts w:ascii="Times New Roman" w:eastAsia="Times New Roman" w:hAnsi="Times New Roman" w:cs="Times New Roman"/>
          <w:b/>
          <w:color w:val="000000"/>
          <w:sz w:val="32"/>
          <w:szCs w:val="32"/>
        </w:rPr>
      </w:pPr>
    </w:p>
    <w:p w:rsidR="008B6B44" w:rsidRDefault="008A43E2">
      <w:pPr>
        <w:pStyle w:val="normal0"/>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Environmental Issues Facing Golf</w:t>
      </w:r>
    </w:p>
    <w:p w:rsidR="008B6B44" w:rsidRDefault="008B6B44">
      <w:pPr>
        <w:pStyle w:val="normal0"/>
        <w:rPr>
          <w:rFonts w:ascii="Times New Roman" w:eastAsia="Times New Roman" w:hAnsi="Times New Roman" w:cs="Times New Roman"/>
          <w:b/>
          <w:color w:val="000000"/>
          <w:sz w:val="32"/>
          <w:szCs w:val="32"/>
        </w:rPr>
      </w:pPr>
    </w:p>
    <w:p w:rsidR="008B6B44" w:rsidRDefault="008A43E2">
      <w:pPr>
        <w:pStyle w:val="normal0"/>
        <w:pBdr>
          <w:top w:val="nil"/>
          <w:left w:val="nil"/>
          <w:bottom w:val="nil"/>
          <w:right w:val="nil"/>
          <w:between w:val="nil"/>
        </w:pBdr>
        <w:ind w:hanging="720"/>
        <w:rPr>
          <w:rFonts w:ascii="Times New Roman" w:eastAsia="Times New Roman" w:hAnsi="Times New Roman" w:cs="Times New Roman"/>
          <w:b/>
          <w:color w:val="000000"/>
          <w:u w:val="single"/>
        </w:rPr>
      </w:pP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Golf takes pride in environmental stewardship. Properly maintained </w:t>
      </w:r>
      <w:proofErr w:type="spellStart"/>
      <w:r>
        <w:rPr>
          <w:rFonts w:ascii="Times New Roman" w:eastAsia="Times New Roman" w:hAnsi="Times New Roman" w:cs="Times New Roman"/>
          <w:color w:val="000000"/>
        </w:rPr>
        <w:t>turfgrass</w:t>
      </w:r>
      <w:proofErr w:type="spellEnd"/>
      <w:r>
        <w:rPr>
          <w:rFonts w:ascii="Times New Roman" w:eastAsia="Times New Roman" w:hAnsi="Times New Roman" w:cs="Times New Roman"/>
          <w:color w:val="000000"/>
        </w:rPr>
        <w:t xml:space="preserve"> provides many community benefits</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including critical "</w:t>
      </w:r>
      <w:proofErr w:type="spellStart"/>
      <w:r>
        <w:rPr>
          <w:rFonts w:ascii="Times New Roman" w:eastAsia="Times New Roman" w:hAnsi="Times New Roman" w:cs="Times New Roman"/>
          <w:color w:val="000000"/>
        </w:rPr>
        <w:t>greenspaces</w:t>
      </w:r>
      <w:proofErr w:type="spellEnd"/>
      <w:r>
        <w:rPr>
          <w:rFonts w:ascii="Times New Roman" w:eastAsia="Times New Roman" w:hAnsi="Times New Roman" w:cs="Times New Roman"/>
          <w:color w:val="000000"/>
        </w:rPr>
        <w:t xml:space="preserve">”, habitat for birds and other wildlife, recreational opportunities, capture of run-off pollutants in </w:t>
      </w:r>
      <w:proofErr w:type="spellStart"/>
      <w:r>
        <w:rPr>
          <w:rFonts w:ascii="Times New Roman" w:eastAsia="Times New Roman" w:hAnsi="Times New Roman" w:cs="Times New Roman"/>
          <w:color w:val="000000"/>
        </w:rPr>
        <w:t>stormwater</w:t>
      </w:r>
      <w:proofErr w:type="spellEnd"/>
      <w:r>
        <w:rPr>
          <w:rFonts w:ascii="Times New Roman" w:eastAsia="Times New Roman" w:hAnsi="Times New Roman" w:cs="Times New Roman"/>
          <w:color w:val="000000"/>
        </w:rPr>
        <w:t xml:space="preserve">, carbon sequestration, and oxygen production. The golf industry supports environmental laws and regulations that are based on sound </w:t>
      </w:r>
      <w:r>
        <w:rPr>
          <w:rFonts w:ascii="Times New Roman" w:eastAsia="Times New Roman" w:hAnsi="Times New Roman" w:cs="Times New Roman"/>
          <w:color w:val="000000"/>
        </w:rPr>
        <w:t xml:space="preserve">science and credible data and promote the values of </w:t>
      </w:r>
      <w:proofErr w:type="spellStart"/>
      <w:r>
        <w:rPr>
          <w:rFonts w:ascii="Times New Roman" w:eastAsia="Times New Roman" w:hAnsi="Times New Roman" w:cs="Times New Roman"/>
          <w:color w:val="000000"/>
        </w:rPr>
        <w:t>turfgrass</w:t>
      </w:r>
      <w:proofErr w:type="spellEnd"/>
      <w:r>
        <w:rPr>
          <w:rFonts w:ascii="Times New Roman" w:eastAsia="Times New Roman" w:hAnsi="Times New Roman" w:cs="Times New Roman"/>
          <w:color w:val="000000"/>
        </w:rPr>
        <w:t xml:space="preserve"> and professionally managed landscapes.  </w:t>
      </w:r>
    </w:p>
    <w:p w:rsidR="008B6B44" w:rsidRDefault="008B6B44">
      <w:pPr>
        <w:pStyle w:val="normal0"/>
        <w:widowControl w:val="0"/>
        <w:jc w:val="both"/>
        <w:rPr>
          <w:rFonts w:ascii="Times New Roman" w:eastAsia="Times New Roman" w:hAnsi="Times New Roman" w:cs="Times New Roman"/>
          <w:b/>
          <w:color w:val="000000"/>
          <w:sz w:val="32"/>
          <w:szCs w:val="32"/>
        </w:rPr>
      </w:pPr>
    </w:p>
    <w:p w:rsidR="008B6B44" w:rsidRDefault="008A43E2">
      <w:pPr>
        <w:pStyle w:val="normal0"/>
        <w:numPr>
          <w:ilvl w:val="0"/>
          <w:numId w:val="1"/>
        </w:numPr>
        <w:pBdr>
          <w:top w:val="nil"/>
          <w:left w:val="nil"/>
          <w:bottom w:val="nil"/>
          <w:right w:val="nil"/>
          <w:between w:val="nil"/>
        </w:pBdr>
        <w:rPr>
          <w:color w:val="000000"/>
        </w:rPr>
      </w:pPr>
      <w:r>
        <w:rPr>
          <w:b/>
          <w:color w:val="000000"/>
          <w:u w:val="single"/>
        </w:rPr>
        <w:t xml:space="preserve">National </w:t>
      </w:r>
      <w:proofErr w:type="spellStart"/>
      <w:r>
        <w:rPr>
          <w:b/>
          <w:color w:val="000000"/>
          <w:u w:val="single"/>
        </w:rPr>
        <w:t>Turfgrass</w:t>
      </w:r>
      <w:proofErr w:type="spellEnd"/>
      <w:r>
        <w:rPr>
          <w:b/>
          <w:color w:val="000000"/>
          <w:u w:val="single"/>
        </w:rPr>
        <w:t xml:space="preserve"> Research Initiative</w:t>
      </w:r>
      <w:r>
        <w:rPr>
          <w:color w:val="000000"/>
        </w:rPr>
        <w:t xml:space="preserve"> - </w:t>
      </w:r>
      <w:r>
        <w:rPr>
          <w:rFonts w:ascii="Times" w:eastAsia="Times" w:hAnsi="Times" w:cs="Times"/>
          <w:color w:val="000000"/>
        </w:rPr>
        <w:t>Turf comprises 60+ million acres; 4th largest crop in the U.S. Turf is horticulture’s most omnipresent crop worldwide. Golf needs support to promote turf research and its many benefits, aided by academia, competitive government grants, and private industry</w:t>
      </w:r>
      <w:r>
        <w:rPr>
          <w:rFonts w:ascii="Times" w:eastAsia="Times" w:hAnsi="Times" w:cs="Times"/>
          <w:color w:val="000000"/>
        </w:rPr>
        <w:t xml:space="preserve">. </w:t>
      </w:r>
      <w:proofErr w:type="spellStart"/>
      <w:r>
        <w:rPr>
          <w:rFonts w:ascii="Times" w:eastAsia="Times" w:hAnsi="Times" w:cs="Times"/>
          <w:color w:val="000000"/>
        </w:rPr>
        <w:t>Turfgrass</w:t>
      </w:r>
      <w:proofErr w:type="spellEnd"/>
      <w:r>
        <w:rPr>
          <w:rFonts w:ascii="Times" w:eastAsia="Times" w:hAnsi="Times" w:cs="Times"/>
          <w:color w:val="000000"/>
        </w:rPr>
        <w:t xml:space="preserve"> is recognized as a specialty crop by the USDA. </w:t>
      </w:r>
    </w:p>
    <w:p w:rsidR="008B6B44" w:rsidRDefault="008B6B44">
      <w:pPr>
        <w:pStyle w:val="normal0"/>
      </w:pPr>
    </w:p>
    <w:p w:rsidR="008B6B44" w:rsidRDefault="008A43E2">
      <w:pPr>
        <w:pStyle w:val="normal0"/>
        <w:numPr>
          <w:ilvl w:val="1"/>
          <w:numId w:val="1"/>
        </w:numPr>
        <w:pBdr>
          <w:top w:val="nil"/>
          <w:left w:val="nil"/>
          <w:bottom w:val="nil"/>
          <w:right w:val="nil"/>
          <w:between w:val="nil"/>
        </w:pBdr>
        <w:rPr>
          <w:color w:val="000000"/>
        </w:rPr>
      </w:pPr>
      <w:r>
        <w:rPr>
          <w:b/>
          <w:i/>
          <w:color w:val="000000"/>
          <w:u w:val="single"/>
        </w:rPr>
        <w:t>Take Action</w:t>
      </w:r>
      <w:r>
        <w:rPr>
          <w:b/>
          <w:i/>
          <w:color w:val="000000"/>
        </w:rPr>
        <w:t xml:space="preserve">: </w:t>
      </w:r>
      <w:r>
        <w:rPr>
          <w:rFonts w:ascii="Times" w:eastAsia="Times" w:hAnsi="Times" w:cs="Times"/>
          <w:b/>
          <w:color w:val="000000"/>
        </w:rPr>
        <w:t xml:space="preserve">Please recognize the importance of the NTRI (language in House base text of 2018 Farm Bill does this) and prioritize future </w:t>
      </w:r>
      <w:proofErr w:type="spellStart"/>
      <w:r>
        <w:rPr>
          <w:rFonts w:ascii="Times" w:eastAsia="Times" w:hAnsi="Times" w:cs="Times"/>
          <w:b/>
          <w:color w:val="000000"/>
        </w:rPr>
        <w:t>turfgrass</w:t>
      </w:r>
      <w:proofErr w:type="spellEnd"/>
      <w:r>
        <w:rPr>
          <w:rFonts w:ascii="Times" w:eastAsia="Times" w:hAnsi="Times" w:cs="Times"/>
          <w:b/>
          <w:color w:val="000000"/>
        </w:rPr>
        <w:t xml:space="preserve"> research funds. Farm Bill funding will support r</w:t>
      </w:r>
      <w:r>
        <w:rPr>
          <w:rFonts w:ascii="Times" w:eastAsia="Times" w:hAnsi="Times" w:cs="Times"/>
          <w:b/>
          <w:color w:val="000000"/>
        </w:rPr>
        <w:t>esearch that encourages discovery of solutions in areas ranging from drought and water conservation to soil erosion mitigation and enhancing commercial, recreational and residential spaces.</w:t>
      </w:r>
      <w:r>
        <w:rPr>
          <w:rFonts w:ascii="Times" w:eastAsia="Times" w:hAnsi="Times" w:cs="Times"/>
          <w:color w:val="000000"/>
        </w:rPr>
        <w:t xml:space="preserve">  </w:t>
      </w:r>
      <w:r>
        <w:rPr>
          <w:rFonts w:ascii="Times" w:eastAsia="Times" w:hAnsi="Times" w:cs="Times"/>
          <w:color w:val="000000"/>
        </w:rPr>
        <w:br/>
      </w:r>
    </w:p>
    <w:p w:rsidR="008B6B44" w:rsidRDefault="008A43E2">
      <w:pPr>
        <w:pStyle w:val="normal0"/>
        <w:numPr>
          <w:ilvl w:val="0"/>
          <w:numId w:val="1"/>
        </w:numPr>
        <w:pBdr>
          <w:top w:val="nil"/>
          <w:left w:val="nil"/>
          <w:bottom w:val="nil"/>
          <w:right w:val="nil"/>
          <w:between w:val="nil"/>
        </w:pBdr>
        <w:rPr>
          <w:color w:val="000000"/>
        </w:rPr>
      </w:pPr>
      <w:r>
        <w:rPr>
          <w:rFonts w:ascii="Times New Roman" w:eastAsia="Times New Roman" w:hAnsi="Times New Roman" w:cs="Times New Roman"/>
          <w:b/>
          <w:color w:val="000000"/>
          <w:highlight w:val="white"/>
          <w:u w:val="single"/>
        </w:rPr>
        <w:t>ESA Reform</w:t>
      </w:r>
      <w:r>
        <w:rPr>
          <w:rFonts w:ascii="Times New Roman" w:eastAsia="Times New Roman" w:hAnsi="Times New Roman" w:cs="Times New Roman"/>
          <w:color w:val="000000"/>
          <w:highlight w:val="white"/>
        </w:rPr>
        <w:t xml:space="preserve"> - </w:t>
      </w:r>
      <w:r>
        <w:rPr>
          <w:rFonts w:ascii="Times" w:eastAsia="Times" w:hAnsi="Times" w:cs="Times"/>
          <w:color w:val="000000"/>
        </w:rPr>
        <w:t>Modern golf course management could not exist without the judicious application of pesticides. EPA assesses and registers pesticides if they meet federal human health and environmental safety standards. This process intersects with the Endangered Species A</w:t>
      </w:r>
      <w:r>
        <w:rPr>
          <w:rFonts w:ascii="Times" w:eastAsia="Times" w:hAnsi="Times" w:cs="Times"/>
          <w:color w:val="000000"/>
        </w:rPr>
        <w:t>ct (ESA). Under ESA, when a federal agency takes any action that may affect a threatened or endangered species, that agency is required to “consult” with the U.S. Fish and Wildlife Service and National Marine Fisheries Service to ensure the action does not</w:t>
      </w:r>
      <w:r>
        <w:rPr>
          <w:rFonts w:ascii="Times" w:eastAsia="Times" w:hAnsi="Times" w:cs="Times"/>
          <w:color w:val="000000"/>
        </w:rPr>
        <w:t xml:space="preserve"> jeopardize the continued existence of the species or adversely modify its critical habitat. EPA and the Services have never been able to agree how consultations should be conducted and this has resulted in endless litigation. </w:t>
      </w:r>
    </w:p>
    <w:p w:rsidR="008B6B44" w:rsidRDefault="008B6B44">
      <w:pPr>
        <w:pStyle w:val="normal0"/>
        <w:widowControl w:val="0"/>
        <w:jc w:val="both"/>
        <w:rPr>
          <w:rFonts w:ascii="Times New Roman" w:eastAsia="Times New Roman" w:hAnsi="Times New Roman" w:cs="Times New Roman"/>
          <w:b/>
          <w:color w:val="000000"/>
          <w:sz w:val="32"/>
          <w:szCs w:val="32"/>
        </w:rPr>
      </w:pPr>
    </w:p>
    <w:p w:rsidR="008B6B44" w:rsidRDefault="008A43E2">
      <w:pPr>
        <w:pStyle w:val="normal0"/>
        <w:numPr>
          <w:ilvl w:val="1"/>
          <w:numId w:val="1"/>
        </w:numPr>
        <w:pBdr>
          <w:top w:val="nil"/>
          <w:left w:val="nil"/>
          <w:bottom w:val="nil"/>
          <w:right w:val="nil"/>
          <w:between w:val="nil"/>
        </w:pBdr>
        <w:rPr>
          <w:color w:val="000000"/>
        </w:rPr>
      </w:pPr>
      <w:r>
        <w:rPr>
          <w:b/>
          <w:i/>
          <w:color w:val="000000"/>
          <w:u w:val="single"/>
        </w:rPr>
        <w:t>Take Action</w:t>
      </w:r>
      <w:r>
        <w:rPr>
          <w:b/>
          <w:i/>
          <w:color w:val="000000"/>
        </w:rPr>
        <w:t xml:space="preserve">: </w:t>
      </w:r>
      <w:r>
        <w:rPr>
          <w:rFonts w:ascii="Times" w:eastAsia="Times" w:hAnsi="Times" w:cs="Times"/>
          <w:b/>
          <w:color w:val="000000"/>
        </w:rPr>
        <w:t>Please support</w:t>
      </w:r>
      <w:r>
        <w:rPr>
          <w:rFonts w:ascii="Times" w:eastAsia="Times" w:hAnsi="Times" w:cs="Times"/>
          <w:b/>
          <w:color w:val="000000"/>
        </w:rPr>
        <w:t xml:space="preserve"> the new MOA between EPA-Interior-Commerce which establishes an interagency Working Group to evaluate and improve the ESA consultation process for pesticide registration. </w:t>
      </w:r>
      <w:r>
        <w:rPr>
          <w:rFonts w:ascii="Times New Roman" w:eastAsia="Times New Roman" w:hAnsi="Times New Roman" w:cs="Times New Roman"/>
          <w:b/>
          <w:color w:val="000000"/>
        </w:rPr>
        <w:t>Congress should also support legislation in the 2018 Farm Bill that would bring clari</w:t>
      </w:r>
      <w:r>
        <w:rPr>
          <w:rFonts w:ascii="Times New Roman" w:eastAsia="Times New Roman" w:hAnsi="Times New Roman" w:cs="Times New Roman"/>
          <w:b/>
          <w:color w:val="000000"/>
        </w:rPr>
        <w:t>ty to the FIFRA/ESA intersection and fix the broken pesticide consultation process between Federal Agencies.</w:t>
      </w:r>
    </w:p>
    <w:p w:rsidR="008B6B44" w:rsidRDefault="008B6B44">
      <w:pPr>
        <w:pStyle w:val="normal0"/>
        <w:rPr>
          <w:rFonts w:ascii="Times New Roman" w:eastAsia="Times New Roman" w:hAnsi="Times New Roman" w:cs="Times New Roman"/>
          <w:color w:val="FF0000"/>
          <w:highlight w:val="white"/>
        </w:rPr>
      </w:pPr>
    </w:p>
    <w:p w:rsidR="008B6B44" w:rsidRDefault="008A43E2">
      <w:pPr>
        <w:pStyle w:val="normal0"/>
        <w:numPr>
          <w:ilvl w:val="0"/>
          <w:numId w:val="1"/>
        </w:numPr>
        <w:pBdr>
          <w:top w:val="nil"/>
          <w:left w:val="nil"/>
          <w:bottom w:val="nil"/>
          <w:right w:val="nil"/>
          <w:between w:val="nil"/>
        </w:pBdr>
        <w:rPr>
          <w:color w:val="000000"/>
          <w:sz w:val="22"/>
          <w:szCs w:val="22"/>
        </w:rPr>
      </w:pPr>
      <w:r>
        <w:rPr>
          <w:rFonts w:ascii="Times New Roman" w:eastAsia="Times New Roman" w:hAnsi="Times New Roman" w:cs="Times New Roman"/>
          <w:b/>
          <w:color w:val="000000"/>
          <w:highlight w:val="white"/>
          <w:u w:val="single"/>
        </w:rPr>
        <w:t>NPDES Pesticide General Permits</w:t>
      </w:r>
      <w:r>
        <w:rPr>
          <w:rFonts w:ascii="Times New Roman" w:eastAsia="Times New Roman" w:hAnsi="Times New Roman" w:cs="Times New Roman"/>
          <w:color w:val="000000"/>
          <w:highlight w:val="white"/>
        </w:rPr>
        <w:t xml:space="preserve"> - </w:t>
      </w:r>
      <w:r>
        <w:rPr>
          <w:rFonts w:ascii="Times" w:eastAsia="Times" w:hAnsi="Times" w:cs="Times"/>
          <w:color w:val="000000"/>
        </w:rPr>
        <w:t xml:space="preserve">The golf industry supports passage of legislation which would negate the need for federal Clean Water Act (CWA) NPDES permits for chemical spraying activities made in accordance with the Federal, Insecticide, Fungicide, and </w:t>
      </w:r>
      <w:proofErr w:type="spellStart"/>
      <w:r>
        <w:rPr>
          <w:rFonts w:ascii="Times" w:eastAsia="Times" w:hAnsi="Times" w:cs="Times"/>
          <w:color w:val="000000"/>
        </w:rPr>
        <w:t>Rodenticide</w:t>
      </w:r>
      <w:proofErr w:type="spellEnd"/>
      <w:r>
        <w:rPr>
          <w:rFonts w:ascii="Times" w:eastAsia="Times" w:hAnsi="Times" w:cs="Times"/>
          <w:color w:val="000000"/>
        </w:rPr>
        <w:t xml:space="preserve"> Act (FIFRA). Pestici</w:t>
      </w:r>
      <w:r>
        <w:rPr>
          <w:rFonts w:ascii="Times" w:eastAsia="Times" w:hAnsi="Times" w:cs="Times"/>
          <w:color w:val="000000"/>
        </w:rPr>
        <w:t>des are already highly regulated under FIFRA and FIFRA already requires EPA ensure that pesticides cause "no unreasonable adverse effect’ to humans or the environment – including water quality and aquatic species - and that use labels are crafted to protec</w:t>
      </w:r>
      <w:r>
        <w:rPr>
          <w:rFonts w:ascii="Times" w:eastAsia="Times" w:hAnsi="Times" w:cs="Times"/>
          <w:color w:val="000000"/>
        </w:rPr>
        <w:t xml:space="preserve">t these resources. </w:t>
      </w:r>
    </w:p>
    <w:p w:rsidR="008B6B44" w:rsidRDefault="008B6B44">
      <w:pPr>
        <w:pStyle w:val="normal0"/>
        <w:widowControl w:val="0"/>
        <w:jc w:val="both"/>
        <w:rPr>
          <w:rFonts w:ascii="Times New Roman" w:eastAsia="Times New Roman" w:hAnsi="Times New Roman" w:cs="Times New Roman"/>
          <w:b/>
          <w:color w:val="000000"/>
          <w:sz w:val="32"/>
          <w:szCs w:val="32"/>
        </w:rPr>
      </w:pPr>
    </w:p>
    <w:p w:rsidR="008B6B44" w:rsidRDefault="008A43E2">
      <w:pPr>
        <w:pStyle w:val="normal0"/>
        <w:numPr>
          <w:ilvl w:val="1"/>
          <w:numId w:val="1"/>
        </w:numPr>
        <w:pBdr>
          <w:top w:val="nil"/>
          <w:left w:val="nil"/>
          <w:bottom w:val="nil"/>
          <w:right w:val="nil"/>
          <w:between w:val="nil"/>
        </w:pBdr>
        <w:rPr>
          <w:color w:val="000000"/>
        </w:rPr>
      </w:pPr>
      <w:r>
        <w:rPr>
          <w:b/>
          <w:i/>
          <w:color w:val="000000"/>
          <w:u w:val="single"/>
        </w:rPr>
        <w:lastRenderedPageBreak/>
        <w:t>Take Action</w:t>
      </w:r>
      <w:r>
        <w:rPr>
          <w:b/>
          <w:i/>
          <w:color w:val="000000"/>
        </w:rPr>
        <w:t xml:space="preserve">: </w:t>
      </w:r>
      <w:r>
        <w:rPr>
          <w:rFonts w:ascii="Times" w:eastAsia="Times" w:hAnsi="Times" w:cs="Times"/>
          <w:b/>
          <w:color w:val="000000"/>
        </w:rPr>
        <w:t xml:space="preserve">Please support passage of S. 340, the “Sensible Environmental Protection Act of 2017” and the Agriculture Creates Real Employment (ACRE) Act. </w:t>
      </w:r>
    </w:p>
    <w:sectPr w:rsidR="008B6B44" w:rsidSect="008B6B44">
      <w:footerReference w:type="default" r:id="rId8"/>
      <w:pgSz w:w="12240" w:h="15840"/>
      <w:pgMar w:top="864" w:right="864" w:bottom="864" w:left="86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3E2" w:rsidRDefault="008A43E2" w:rsidP="008B6B44">
      <w:r>
        <w:separator/>
      </w:r>
    </w:p>
  </w:endnote>
  <w:endnote w:type="continuationSeparator" w:id="0">
    <w:p w:rsidR="008A43E2" w:rsidRDefault="008A43E2" w:rsidP="008B6B44">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B44" w:rsidRDefault="008A43E2">
    <w:pPr>
      <w:pStyle w:val="normal0"/>
      <w:pBdr>
        <w:top w:val="nil"/>
        <w:left w:val="nil"/>
        <w:bottom w:val="nil"/>
        <w:right w:val="nil"/>
        <w:between w:val="nil"/>
      </w:pBdr>
      <w:tabs>
        <w:tab w:val="center" w:pos="4680"/>
        <w:tab w:val="right" w:pos="9360"/>
      </w:tabs>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National Golf Day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3E2" w:rsidRDefault="008A43E2" w:rsidP="008B6B44">
      <w:r>
        <w:separator/>
      </w:r>
    </w:p>
  </w:footnote>
  <w:footnote w:type="continuationSeparator" w:id="0">
    <w:p w:rsidR="008A43E2" w:rsidRDefault="008A43E2" w:rsidP="008B6B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6773E"/>
    <w:multiLevelType w:val="multilevel"/>
    <w:tmpl w:val="EB325A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B6B44"/>
    <w:rsid w:val="008A43E2"/>
    <w:rsid w:val="008B6B44"/>
    <w:rsid w:val="00DB6E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B6B44"/>
    <w:pPr>
      <w:keepNext/>
      <w:keepLines/>
      <w:spacing w:before="480" w:after="120"/>
      <w:outlineLvl w:val="0"/>
    </w:pPr>
    <w:rPr>
      <w:b/>
      <w:sz w:val="48"/>
      <w:szCs w:val="48"/>
    </w:rPr>
  </w:style>
  <w:style w:type="paragraph" w:styleId="Heading2">
    <w:name w:val="heading 2"/>
    <w:basedOn w:val="normal0"/>
    <w:next w:val="normal0"/>
    <w:rsid w:val="008B6B44"/>
    <w:pPr>
      <w:keepNext/>
      <w:keepLines/>
      <w:spacing w:before="360" w:after="80"/>
      <w:outlineLvl w:val="1"/>
    </w:pPr>
    <w:rPr>
      <w:b/>
      <w:sz w:val="36"/>
      <w:szCs w:val="36"/>
    </w:rPr>
  </w:style>
  <w:style w:type="paragraph" w:styleId="Heading3">
    <w:name w:val="heading 3"/>
    <w:basedOn w:val="normal0"/>
    <w:next w:val="normal0"/>
    <w:rsid w:val="008B6B44"/>
    <w:pPr>
      <w:keepNext/>
      <w:keepLines/>
      <w:spacing w:before="280" w:after="80"/>
      <w:outlineLvl w:val="2"/>
    </w:pPr>
    <w:rPr>
      <w:b/>
      <w:sz w:val="28"/>
      <w:szCs w:val="28"/>
    </w:rPr>
  </w:style>
  <w:style w:type="paragraph" w:styleId="Heading4">
    <w:name w:val="heading 4"/>
    <w:basedOn w:val="normal0"/>
    <w:next w:val="normal0"/>
    <w:rsid w:val="008B6B44"/>
    <w:pPr>
      <w:keepNext/>
      <w:keepLines/>
      <w:spacing w:before="240" w:after="40"/>
      <w:outlineLvl w:val="3"/>
    </w:pPr>
    <w:rPr>
      <w:b/>
    </w:rPr>
  </w:style>
  <w:style w:type="paragraph" w:styleId="Heading5">
    <w:name w:val="heading 5"/>
    <w:basedOn w:val="normal0"/>
    <w:next w:val="normal0"/>
    <w:rsid w:val="008B6B44"/>
    <w:pPr>
      <w:keepNext/>
      <w:keepLines/>
      <w:spacing w:before="220" w:after="40"/>
      <w:outlineLvl w:val="4"/>
    </w:pPr>
    <w:rPr>
      <w:b/>
      <w:sz w:val="22"/>
      <w:szCs w:val="22"/>
    </w:rPr>
  </w:style>
  <w:style w:type="paragraph" w:styleId="Heading6">
    <w:name w:val="heading 6"/>
    <w:basedOn w:val="normal0"/>
    <w:next w:val="normal0"/>
    <w:rsid w:val="008B6B4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B6B44"/>
  </w:style>
  <w:style w:type="paragraph" w:styleId="Title">
    <w:name w:val="Title"/>
    <w:basedOn w:val="normal0"/>
    <w:next w:val="normal0"/>
    <w:rsid w:val="008B6B44"/>
    <w:pPr>
      <w:keepNext/>
      <w:keepLines/>
      <w:spacing w:before="480" w:after="120"/>
    </w:pPr>
    <w:rPr>
      <w:b/>
      <w:sz w:val="72"/>
      <w:szCs w:val="72"/>
    </w:rPr>
  </w:style>
  <w:style w:type="paragraph" w:styleId="Subtitle">
    <w:name w:val="Subtitle"/>
    <w:basedOn w:val="normal0"/>
    <w:next w:val="normal0"/>
    <w:rsid w:val="008B6B44"/>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B6E60"/>
    <w:rPr>
      <w:rFonts w:ascii="Tahoma" w:hAnsi="Tahoma" w:cs="Tahoma"/>
      <w:sz w:val="16"/>
      <w:szCs w:val="16"/>
    </w:rPr>
  </w:style>
  <w:style w:type="character" w:customStyle="1" w:styleId="BalloonTextChar">
    <w:name w:val="Balloon Text Char"/>
    <w:basedOn w:val="DefaultParagraphFont"/>
    <w:link w:val="BalloonText"/>
    <w:uiPriority w:val="99"/>
    <w:semiHidden/>
    <w:rsid w:val="00DB6E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2685</Characters>
  <Application>Microsoft Office Word</Application>
  <DocSecurity>0</DocSecurity>
  <Lines>22</Lines>
  <Paragraphs>6</Paragraphs>
  <ScaleCrop>false</ScaleCrop>
  <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Ronnie Miles</dc:creator>
  <cp:lastModifiedBy>Ronnie Miles</cp:lastModifiedBy>
  <cp:revision>2</cp:revision>
  <dcterms:created xsi:type="dcterms:W3CDTF">2018-12-12T14:24:00Z</dcterms:created>
  <dcterms:modified xsi:type="dcterms:W3CDTF">2018-12-12T14:24:00Z</dcterms:modified>
</cp:coreProperties>
</file>