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19" w:rsidRDefault="00AC2EB6">
      <w:pPr>
        <w:pStyle w:val="normal0"/>
        <w:jc w:val="center"/>
        <w:rPr>
          <w:rFonts w:ascii="Times New Roman" w:eastAsia="Times New Roman" w:hAnsi="Times New Roman" w:cs="Times New Roman"/>
          <w:b/>
          <w:color w:val="000000"/>
          <w:sz w:val="40"/>
          <w:szCs w:val="40"/>
          <w:u w:val="single"/>
        </w:rPr>
      </w:pPr>
      <w:r w:rsidRPr="00AC2EB6">
        <w:rPr>
          <w:rFonts w:ascii="Times New Roman" w:eastAsia="Times New Roman" w:hAnsi="Times New Roman" w:cs="Times New Roman"/>
          <w:b/>
          <w:color w:val="000000"/>
          <w:sz w:val="40"/>
          <w:szCs w:val="40"/>
        </w:rPr>
        <w:drawing>
          <wp:inline distT="114300" distB="114300" distL="114300" distR="114300">
            <wp:extent cx="2362200" cy="787400"/>
            <wp:effectExtent l="0" t="0" r="0" b="0"/>
            <wp:docPr id="2" name="image1.jpg" descr="NGCOA_logo_Medallion_Text.jpg"/>
            <wp:cNvGraphicFramePr/>
            <a:graphic xmlns:a="http://schemas.openxmlformats.org/drawingml/2006/main">
              <a:graphicData uri="http://schemas.openxmlformats.org/drawingml/2006/picture">
                <pic:pic xmlns:pic="http://schemas.openxmlformats.org/drawingml/2006/picture">
                  <pic:nvPicPr>
                    <pic:cNvPr id="0" name="image1.jpg" descr="NGCOA_logo_Medallion_Text.jpg"/>
                    <pic:cNvPicPr preferRelativeResize="0"/>
                  </pic:nvPicPr>
                  <pic:blipFill>
                    <a:blip r:embed="rId7" cstate="print"/>
                    <a:srcRect/>
                    <a:stretch>
                      <a:fillRect/>
                    </a:stretch>
                  </pic:blipFill>
                  <pic:spPr>
                    <a:xfrm>
                      <a:off x="0" y="0"/>
                      <a:ext cx="2362200" cy="787400"/>
                    </a:xfrm>
                    <a:prstGeom prst="rect">
                      <a:avLst/>
                    </a:prstGeom>
                    <a:ln/>
                  </pic:spPr>
                </pic:pic>
              </a:graphicData>
            </a:graphic>
          </wp:inline>
        </w:drawing>
      </w:r>
    </w:p>
    <w:p w:rsidR="00576519" w:rsidRDefault="00576519">
      <w:pPr>
        <w:pStyle w:val="normal0"/>
        <w:jc w:val="center"/>
        <w:rPr>
          <w:rFonts w:ascii="Times New Roman" w:eastAsia="Times New Roman" w:hAnsi="Times New Roman" w:cs="Times New Roman"/>
          <w:b/>
          <w:color w:val="000000"/>
          <w:sz w:val="40"/>
          <w:szCs w:val="40"/>
          <w:u w:val="single"/>
        </w:rPr>
      </w:pPr>
    </w:p>
    <w:p w:rsidR="00576519" w:rsidRDefault="00CF6399">
      <w:pPr>
        <w:pStyle w:val="normal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Golf Businesses and Current Labor Issues</w:t>
      </w:r>
    </w:p>
    <w:p w:rsidR="00576519" w:rsidRDefault="00576519">
      <w:pPr>
        <w:pStyle w:val="normal0"/>
        <w:widowControl w:val="0"/>
        <w:rPr>
          <w:rFonts w:ascii="Times New Roman" w:eastAsia="Times New Roman" w:hAnsi="Times New Roman" w:cs="Times New Roman"/>
          <w:color w:val="000000"/>
        </w:rPr>
      </w:pPr>
    </w:p>
    <w:p w:rsidR="00576519" w:rsidRDefault="00CF6399">
      <w:pPr>
        <w:pStyle w:val="normal0"/>
        <w:widowControl w:val="0"/>
        <w:rPr>
          <w:rFonts w:ascii="Times New Roman" w:eastAsia="Times New Roman" w:hAnsi="Times New Roman" w:cs="Times New Roman"/>
          <w:color w:val="000000"/>
        </w:rPr>
      </w:pPr>
      <w:r>
        <w:rPr>
          <w:rFonts w:ascii="Times New Roman" w:eastAsia="Times New Roman" w:hAnsi="Times New Roman" w:cs="Times New Roman"/>
          <w:color w:val="000000"/>
        </w:rPr>
        <w:t>Golf sustains two million American jobs, with $55.6 billion in annual wage income. One out of every 75 jobs in the United States is impacted by the golf industry. The golf industry needs a trained, legal, and available workforce in order to keep golf facil</w:t>
      </w:r>
      <w:r>
        <w:rPr>
          <w:rFonts w:ascii="Times New Roman" w:eastAsia="Times New Roman" w:hAnsi="Times New Roman" w:cs="Times New Roman"/>
          <w:color w:val="000000"/>
        </w:rPr>
        <w:t xml:space="preserve">ity doors open for business and support American jobs. However, certain federal labor policies are negatively impacting the golf industry. </w:t>
      </w:r>
    </w:p>
    <w:p w:rsidR="00576519" w:rsidRDefault="00576519">
      <w:pPr>
        <w:pStyle w:val="normal0"/>
        <w:widowControl w:val="0"/>
        <w:rPr>
          <w:rFonts w:ascii="Times New Roman" w:eastAsia="Times New Roman" w:hAnsi="Times New Roman" w:cs="Times New Roman"/>
          <w:b/>
          <w:color w:val="000000"/>
        </w:rPr>
      </w:pPr>
    </w:p>
    <w:p w:rsidR="00576519" w:rsidRDefault="00CF6399">
      <w:pPr>
        <w:pStyle w:val="normal0"/>
        <w:widowControl w:val="0"/>
        <w:numPr>
          <w:ilvl w:val="0"/>
          <w:numId w:val="1"/>
        </w:numPr>
        <w:pBdr>
          <w:top w:val="nil"/>
          <w:left w:val="nil"/>
          <w:bottom w:val="nil"/>
          <w:right w:val="nil"/>
          <w:between w:val="nil"/>
        </w:pBdr>
        <w:rPr>
          <w:color w:val="000000"/>
        </w:rPr>
      </w:pPr>
      <w:r>
        <w:rPr>
          <w:b/>
          <w:color w:val="000000"/>
          <w:u w:val="single"/>
        </w:rPr>
        <w:t xml:space="preserve">H-2B Visa </w:t>
      </w:r>
      <w:r>
        <w:rPr>
          <w:b/>
          <w:u w:val="single"/>
        </w:rPr>
        <w:t xml:space="preserve">Cap Relief </w:t>
      </w:r>
      <w:r>
        <w:rPr>
          <w:color w:val="000000"/>
        </w:rPr>
        <w:t>–</w:t>
      </w:r>
      <w:r>
        <w:rPr>
          <w:rFonts w:ascii="Times" w:eastAsia="Times" w:hAnsi="Times" w:cs="Times"/>
          <w:color w:val="000000"/>
        </w:rPr>
        <w:t>The H-2B Nonimmigrant Temporary Worker visa program enables the golf industry to fill crucial</w:t>
      </w:r>
      <w:r>
        <w:rPr>
          <w:rFonts w:ascii="Times" w:eastAsia="Times" w:hAnsi="Times" w:cs="Times"/>
          <w:color w:val="000000"/>
        </w:rPr>
        <w:t xml:space="preserve"> seasonal jobs when American workers are unable or unwilling to fill them during the high season. However, the program’s statutory cap of 66,000 visas per fiscal year is far too low to satisfy the staffing needs of seasonal employers. In addition, countles</w:t>
      </w:r>
      <w:r>
        <w:rPr>
          <w:rFonts w:ascii="Times" w:eastAsia="Times" w:hAnsi="Times" w:cs="Times"/>
          <w:color w:val="000000"/>
        </w:rPr>
        <w:t xml:space="preserve">s employers experience unnecessary 30 to 60-day delays in the processing of H2-B applications. </w:t>
      </w:r>
    </w:p>
    <w:p w:rsidR="00576519" w:rsidRDefault="00576519">
      <w:pPr>
        <w:pStyle w:val="normal0"/>
        <w:widowControl w:val="0"/>
        <w:pBdr>
          <w:top w:val="nil"/>
          <w:left w:val="nil"/>
          <w:bottom w:val="nil"/>
          <w:right w:val="nil"/>
          <w:between w:val="nil"/>
        </w:pBdr>
        <w:ind w:left="720" w:hanging="720"/>
        <w:rPr>
          <w:rFonts w:ascii="Times New Roman" w:eastAsia="Times New Roman" w:hAnsi="Times New Roman" w:cs="Times New Roman"/>
          <w:color w:val="000000"/>
        </w:rPr>
      </w:pPr>
    </w:p>
    <w:p w:rsidR="00576519" w:rsidRDefault="00CF6399">
      <w:pPr>
        <w:pStyle w:val="normal0"/>
        <w:widowControl w:val="0"/>
        <w:numPr>
          <w:ilvl w:val="1"/>
          <w:numId w:val="1"/>
        </w:numPr>
        <w:pBdr>
          <w:top w:val="nil"/>
          <w:left w:val="nil"/>
          <w:bottom w:val="nil"/>
          <w:right w:val="nil"/>
          <w:between w:val="nil"/>
        </w:pBdr>
        <w:rPr>
          <w:b/>
          <w:color w:val="000000"/>
          <w:highlight w:val="white"/>
        </w:rPr>
      </w:pPr>
      <w:r>
        <w:rPr>
          <w:b/>
          <w:i/>
          <w:color w:val="000000"/>
        </w:rPr>
        <w:t xml:space="preserve">Take Action: </w:t>
      </w:r>
      <w:r>
        <w:rPr>
          <w:b/>
        </w:rPr>
        <w:t xml:space="preserve">Support current initiative by a group of lawmakers including Senators </w:t>
      </w:r>
      <w:proofErr w:type="spellStart"/>
      <w:r>
        <w:rPr>
          <w:b/>
        </w:rPr>
        <w:t>Tillis</w:t>
      </w:r>
      <w:proofErr w:type="spellEnd"/>
      <w:r>
        <w:rPr>
          <w:b/>
        </w:rPr>
        <w:t xml:space="preserve">, Rounds and Representative Harris which have negotiated an H-2B package as part of the </w:t>
      </w:r>
    </w:p>
    <w:p w:rsidR="00576519" w:rsidRDefault="00CF6399">
      <w:pPr>
        <w:pStyle w:val="normal0"/>
        <w:widowControl w:val="0"/>
        <w:pBdr>
          <w:top w:val="nil"/>
          <w:left w:val="nil"/>
          <w:bottom w:val="nil"/>
          <w:right w:val="nil"/>
          <w:between w:val="nil"/>
        </w:pBdr>
        <w:ind w:left="1440"/>
        <w:rPr>
          <w:b/>
        </w:rPr>
      </w:pPr>
      <w:proofErr w:type="gramStart"/>
      <w:r>
        <w:rPr>
          <w:b/>
        </w:rPr>
        <w:t>final</w:t>
      </w:r>
      <w:proofErr w:type="gramEnd"/>
      <w:r>
        <w:rPr>
          <w:b/>
        </w:rPr>
        <w:t xml:space="preserve"> 2019 Department of Homeland Security Spending bill that if approve would;</w:t>
      </w:r>
    </w:p>
    <w:p w:rsidR="00576519" w:rsidRDefault="00576519">
      <w:pPr>
        <w:pStyle w:val="normal0"/>
        <w:widowControl w:val="0"/>
        <w:pBdr>
          <w:top w:val="nil"/>
          <w:left w:val="nil"/>
          <w:bottom w:val="nil"/>
          <w:right w:val="nil"/>
          <w:between w:val="nil"/>
        </w:pBdr>
        <w:ind w:left="2160"/>
        <w:rPr>
          <w:b/>
        </w:rPr>
      </w:pPr>
    </w:p>
    <w:p w:rsidR="00576519" w:rsidRDefault="00CF6399">
      <w:pPr>
        <w:pStyle w:val="normal0"/>
        <w:widowControl w:val="0"/>
        <w:numPr>
          <w:ilvl w:val="2"/>
          <w:numId w:val="1"/>
        </w:numPr>
        <w:pBdr>
          <w:top w:val="nil"/>
          <w:left w:val="nil"/>
          <w:bottom w:val="nil"/>
          <w:right w:val="nil"/>
          <w:between w:val="nil"/>
        </w:pBdr>
        <w:rPr>
          <w:b/>
        </w:rPr>
      </w:pPr>
      <w:r>
        <w:rPr>
          <w:b/>
        </w:rPr>
        <w:t>Permanently double the annual cap to 132,000</w:t>
      </w:r>
    </w:p>
    <w:p w:rsidR="00576519" w:rsidRDefault="00CF6399">
      <w:pPr>
        <w:pStyle w:val="normal0"/>
        <w:widowControl w:val="0"/>
        <w:numPr>
          <w:ilvl w:val="2"/>
          <w:numId w:val="1"/>
        </w:numPr>
        <w:shd w:val="clear" w:color="auto" w:fill="FFFFFF"/>
        <w:rPr>
          <w:b/>
        </w:rPr>
      </w:pPr>
      <w:r>
        <w:rPr>
          <w:b/>
          <w:color w:val="222222"/>
        </w:rPr>
        <w:t>Permanently double the annual H-2B cap to 132,000 visas and require the Department of Labor to report to Congress every two years about whether or not the cap should be increased or decreased based on economic n</w:t>
      </w:r>
      <w:r>
        <w:rPr>
          <w:b/>
          <w:color w:val="222222"/>
        </w:rPr>
        <w:t>eed;</w:t>
      </w:r>
    </w:p>
    <w:p w:rsidR="00576519" w:rsidRDefault="00CF6399">
      <w:pPr>
        <w:pStyle w:val="normal0"/>
        <w:widowControl w:val="0"/>
        <w:numPr>
          <w:ilvl w:val="2"/>
          <w:numId w:val="1"/>
        </w:numPr>
        <w:shd w:val="clear" w:color="auto" w:fill="FFFFFF"/>
        <w:rPr>
          <w:b/>
        </w:rPr>
      </w:pPr>
      <w:r>
        <w:rPr>
          <w:rFonts w:ascii="Times New Roman" w:eastAsia="Times New Roman" w:hAnsi="Times New Roman" w:cs="Times New Roman"/>
          <w:b/>
          <w:color w:val="222222"/>
          <w:sz w:val="14"/>
          <w:szCs w:val="14"/>
        </w:rPr>
        <w:t xml:space="preserve"> </w:t>
      </w:r>
      <w:r>
        <w:rPr>
          <w:b/>
          <w:color w:val="222222"/>
        </w:rPr>
        <w:t>Allow some agricultural related industries to access the uncapped H-2A program, including forestry and conservation-related services relating primarily to the cultivation, installation, and establishment of horticultural commodities;</w:t>
      </w:r>
    </w:p>
    <w:p w:rsidR="00576519" w:rsidRDefault="00CF6399">
      <w:pPr>
        <w:pStyle w:val="normal0"/>
        <w:widowControl w:val="0"/>
        <w:numPr>
          <w:ilvl w:val="2"/>
          <w:numId w:val="1"/>
        </w:numPr>
        <w:shd w:val="clear" w:color="auto" w:fill="FFFFFF"/>
        <w:rPr>
          <w:b/>
        </w:rPr>
      </w:pPr>
      <w:r>
        <w:rPr>
          <w:b/>
          <w:color w:val="222222"/>
        </w:rPr>
        <w:t>Provide for prop</w:t>
      </w:r>
      <w:r>
        <w:rPr>
          <w:b/>
          <w:color w:val="222222"/>
        </w:rPr>
        <w:t xml:space="preserve">ortional and quarterly allocations of H-2B visa so that businesses have access to workers regardless of their dates of need; </w:t>
      </w:r>
    </w:p>
    <w:p w:rsidR="00576519" w:rsidRDefault="00CF6399">
      <w:pPr>
        <w:pStyle w:val="normal0"/>
        <w:widowControl w:val="0"/>
        <w:numPr>
          <w:ilvl w:val="2"/>
          <w:numId w:val="1"/>
        </w:numPr>
        <w:shd w:val="clear" w:color="auto" w:fill="FFFFFF"/>
        <w:rPr>
          <w:b/>
        </w:rPr>
      </w:pPr>
      <w:r>
        <w:rPr>
          <w:b/>
          <w:color w:val="222222"/>
        </w:rPr>
        <w:t>Preserve access to the program for compliant seasonal employers;</w:t>
      </w:r>
    </w:p>
    <w:p w:rsidR="00576519" w:rsidRDefault="00CF6399">
      <w:pPr>
        <w:pStyle w:val="normal0"/>
        <w:widowControl w:val="0"/>
        <w:numPr>
          <w:ilvl w:val="2"/>
          <w:numId w:val="1"/>
        </w:numPr>
        <w:shd w:val="clear" w:color="auto" w:fill="FFFFFF"/>
        <w:rPr>
          <w:b/>
        </w:rPr>
      </w:pPr>
      <w:r>
        <w:rPr>
          <w:b/>
          <w:color w:val="222222"/>
        </w:rPr>
        <w:t>P</w:t>
      </w:r>
      <w:r>
        <w:rPr>
          <w:b/>
        </w:rPr>
        <w:t>rovide access to needed temporary workers involved in disaster a</w:t>
      </w:r>
      <w:r>
        <w:rPr>
          <w:b/>
        </w:rPr>
        <w:t>nd recovery efforts;</w:t>
      </w:r>
    </w:p>
    <w:p w:rsidR="00576519" w:rsidRDefault="00CF6399">
      <w:pPr>
        <w:pStyle w:val="normal0"/>
        <w:widowControl w:val="0"/>
        <w:numPr>
          <w:ilvl w:val="2"/>
          <w:numId w:val="1"/>
        </w:numPr>
        <w:shd w:val="clear" w:color="auto" w:fill="FFFFFF"/>
        <w:rPr>
          <w:b/>
        </w:rPr>
      </w:pPr>
      <w:r>
        <w:rPr>
          <w:b/>
        </w:rPr>
        <w:t>Increase fines and penalties for bad actors;</w:t>
      </w:r>
    </w:p>
    <w:p w:rsidR="00576519" w:rsidRDefault="00CF6399">
      <w:pPr>
        <w:pStyle w:val="normal0"/>
        <w:widowControl w:val="0"/>
        <w:numPr>
          <w:ilvl w:val="2"/>
          <w:numId w:val="1"/>
        </w:numPr>
        <w:shd w:val="clear" w:color="auto" w:fill="FFFFFF"/>
        <w:rPr>
          <w:b/>
        </w:rPr>
      </w:pPr>
      <w:r>
        <w:rPr>
          <w:b/>
        </w:rPr>
        <w:t xml:space="preserve">Require employers who use the program to </w:t>
      </w:r>
      <w:r>
        <w:rPr>
          <w:b/>
          <w:u w:val="single"/>
        </w:rPr>
        <w:t>e-verify</w:t>
      </w:r>
      <w:r>
        <w:rPr>
          <w:b/>
        </w:rPr>
        <w:t xml:space="preserve"> the work eligibly of recently hired and newly hired employees; and </w:t>
      </w:r>
    </w:p>
    <w:p w:rsidR="00576519" w:rsidRDefault="00CF6399">
      <w:pPr>
        <w:pStyle w:val="normal0"/>
        <w:widowControl w:val="0"/>
        <w:numPr>
          <w:ilvl w:val="2"/>
          <w:numId w:val="1"/>
        </w:numPr>
        <w:shd w:val="clear" w:color="auto" w:fill="FFFFFF"/>
        <w:rPr>
          <w:b/>
        </w:rPr>
      </w:pPr>
      <w:r>
        <w:rPr>
          <w:b/>
        </w:rPr>
        <w:t>Eliminate the costly newspaper advertising requirement and replace it with a requirement to list jobs through an online Department of Labor job registry.</w:t>
      </w:r>
    </w:p>
    <w:p w:rsidR="00576519" w:rsidRDefault="00576519">
      <w:pPr>
        <w:pStyle w:val="normal0"/>
        <w:widowControl w:val="0"/>
        <w:spacing w:before="40" w:line="98" w:lineRule="auto"/>
        <w:ind w:left="2160"/>
        <w:rPr>
          <w:b/>
        </w:rPr>
      </w:pPr>
    </w:p>
    <w:p w:rsidR="00576519" w:rsidRDefault="00576519">
      <w:pPr>
        <w:pStyle w:val="normal0"/>
        <w:rPr>
          <w:rFonts w:ascii="Times New Roman" w:eastAsia="Times New Roman" w:hAnsi="Times New Roman" w:cs="Times New Roman"/>
          <w:color w:val="000000"/>
        </w:rPr>
      </w:pPr>
    </w:p>
    <w:sectPr w:rsidR="00576519" w:rsidSect="00576519">
      <w:footerReference w:type="default" r:id="rId8"/>
      <w:pgSz w:w="12240" w:h="15840"/>
      <w:pgMar w:top="864" w:right="864" w:bottom="864" w:left="86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99" w:rsidRDefault="00CF6399" w:rsidP="00576519">
      <w:r>
        <w:separator/>
      </w:r>
    </w:p>
  </w:endnote>
  <w:endnote w:type="continuationSeparator" w:id="0">
    <w:p w:rsidR="00CF6399" w:rsidRDefault="00CF6399" w:rsidP="0057651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19" w:rsidRDefault="00576519">
    <w:pPr>
      <w:pStyle w:val="normal0"/>
      <w:pBdr>
        <w:top w:val="nil"/>
        <w:left w:val="nil"/>
        <w:bottom w:val="nil"/>
        <w:right w:val="nil"/>
        <w:between w:val="nil"/>
      </w:pBdr>
      <w:tabs>
        <w:tab w:val="center" w:pos="4680"/>
        <w:tab w:val="right" w:pos="9360"/>
      </w:tabs>
      <w:jc w:val="center"/>
      <w:rPr>
        <w:rFonts w:ascii="Times New Roman" w:eastAsia="Times New Roman" w:hAnsi="Times New Roman" w:cs="Times New Roman"/>
        <w:b/>
        <w:i/>
        <w:color w:val="0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99" w:rsidRDefault="00CF6399" w:rsidP="00576519">
      <w:r>
        <w:separator/>
      </w:r>
    </w:p>
  </w:footnote>
  <w:footnote w:type="continuationSeparator" w:id="0">
    <w:p w:rsidR="00CF6399" w:rsidRDefault="00CF6399" w:rsidP="00576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81349"/>
    <w:multiLevelType w:val="multilevel"/>
    <w:tmpl w:val="3498F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6519"/>
    <w:rsid w:val="003D43A5"/>
    <w:rsid w:val="00576519"/>
    <w:rsid w:val="00AC2EB6"/>
    <w:rsid w:val="00CF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6519"/>
    <w:pPr>
      <w:keepNext/>
      <w:keepLines/>
      <w:spacing w:before="480" w:after="120"/>
      <w:outlineLvl w:val="0"/>
    </w:pPr>
    <w:rPr>
      <w:b/>
      <w:sz w:val="48"/>
      <w:szCs w:val="48"/>
    </w:rPr>
  </w:style>
  <w:style w:type="paragraph" w:styleId="Heading2">
    <w:name w:val="heading 2"/>
    <w:basedOn w:val="normal0"/>
    <w:next w:val="normal0"/>
    <w:rsid w:val="00576519"/>
    <w:pPr>
      <w:keepNext/>
      <w:keepLines/>
      <w:spacing w:before="360" w:after="80"/>
      <w:outlineLvl w:val="1"/>
    </w:pPr>
    <w:rPr>
      <w:b/>
      <w:sz w:val="36"/>
      <w:szCs w:val="36"/>
    </w:rPr>
  </w:style>
  <w:style w:type="paragraph" w:styleId="Heading3">
    <w:name w:val="heading 3"/>
    <w:basedOn w:val="normal0"/>
    <w:next w:val="normal0"/>
    <w:rsid w:val="00576519"/>
    <w:pPr>
      <w:keepNext/>
      <w:keepLines/>
      <w:spacing w:before="280" w:after="80"/>
      <w:outlineLvl w:val="2"/>
    </w:pPr>
    <w:rPr>
      <w:b/>
      <w:sz w:val="28"/>
      <w:szCs w:val="28"/>
    </w:rPr>
  </w:style>
  <w:style w:type="paragraph" w:styleId="Heading4">
    <w:name w:val="heading 4"/>
    <w:basedOn w:val="normal0"/>
    <w:next w:val="normal0"/>
    <w:rsid w:val="00576519"/>
    <w:pPr>
      <w:keepNext/>
      <w:keepLines/>
      <w:spacing w:before="240" w:after="40"/>
      <w:outlineLvl w:val="3"/>
    </w:pPr>
    <w:rPr>
      <w:b/>
    </w:rPr>
  </w:style>
  <w:style w:type="paragraph" w:styleId="Heading5">
    <w:name w:val="heading 5"/>
    <w:basedOn w:val="normal0"/>
    <w:next w:val="normal0"/>
    <w:rsid w:val="00576519"/>
    <w:pPr>
      <w:keepNext/>
      <w:keepLines/>
      <w:spacing w:before="220" w:after="40"/>
      <w:outlineLvl w:val="4"/>
    </w:pPr>
    <w:rPr>
      <w:b/>
      <w:sz w:val="22"/>
      <w:szCs w:val="22"/>
    </w:rPr>
  </w:style>
  <w:style w:type="paragraph" w:styleId="Heading6">
    <w:name w:val="heading 6"/>
    <w:basedOn w:val="normal0"/>
    <w:next w:val="normal0"/>
    <w:rsid w:val="005765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6519"/>
  </w:style>
  <w:style w:type="paragraph" w:styleId="Title">
    <w:name w:val="Title"/>
    <w:basedOn w:val="normal0"/>
    <w:next w:val="normal0"/>
    <w:rsid w:val="00576519"/>
    <w:pPr>
      <w:keepNext/>
      <w:keepLines/>
      <w:spacing w:before="480" w:after="120"/>
    </w:pPr>
    <w:rPr>
      <w:b/>
      <w:sz w:val="72"/>
      <w:szCs w:val="72"/>
    </w:rPr>
  </w:style>
  <w:style w:type="paragraph" w:styleId="Subtitle">
    <w:name w:val="Subtitle"/>
    <w:basedOn w:val="normal0"/>
    <w:next w:val="normal0"/>
    <w:rsid w:val="0057651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43A5"/>
    <w:rPr>
      <w:rFonts w:ascii="Tahoma" w:hAnsi="Tahoma" w:cs="Tahoma"/>
      <w:sz w:val="16"/>
      <w:szCs w:val="16"/>
    </w:rPr>
  </w:style>
  <w:style w:type="character" w:customStyle="1" w:styleId="BalloonTextChar">
    <w:name w:val="Balloon Text Char"/>
    <w:basedOn w:val="DefaultParagraphFont"/>
    <w:link w:val="BalloonText"/>
    <w:uiPriority w:val="99"/>
    <w:semiHidden/>
    <w:rsid w:val="003D4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Miles</dc:creator>
  <cp:lastModifiedBy>Ronnie Miles</cp:lastModifiedBy>
  <cp:revision>3</cp:revision>
  <dcterms:created xsi:type="dcterms:W3CDTF">2018-12-12T15:12:00Z</dcterms:created>
  <dcterms:modified xsi:type="dcterms:W3CDTF">2018-12-12T15:13:00Z</dcterms:modified>
</cp:coreProperties>
</file>